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-330200</wp:posOffset>
            </wp:positionH>
            <wp:positionV relativeFrom="paragraph">
              <wp:posOffset>-210820</wp:posOffset>
            </wp:positionV>
            <wp:extent cx="1389380" cy="138239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 w:val="false"/>
          <w:sz w:val="22"/>
        </w:rPr>
        <w:t>O</w:t>
      </w:r>
      <w:r>
        <w:rPr>
          <w:bCs w:val="false"/>
          <w:sz w:val="22"/>
        </w:rPr>
        <w:t>blastní spolek Českého červeného kříže Zlín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Potoky 3314, Zlín 760 01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Tel.: 577 430 011</w:t>
      </w:r>
    </w:p>
    <w:p>
      <w:pPr>
        <w:pStyle w:val="Normal"/>
        <w:jc w:val="center"/>
        <w:rPr/>
      </w:pPr>
      <w:r>
        <w:rPr>
          <w:sz w:val="20"/>
        </w:rPr>
        <w:t xml:space="preserve">e-mail: </w:t>
      </w:r>
      <w:hyperlink r:id="rId3">
        <w:r>
          <w:rPr>
            <w:rStyle w:val="Internetovodkaz"/>
            <w:sz w:val="20"/>
          </w:rPr>
          <w:t>projekty.cckzlin@volny.cz</w:t>
        </w:r>
      </w:hyperlink>
    </w:p>
    <w:p>
      <w:pPr>
        <w:pStyle w:val="Normal"/>
        <w:pBdr>
          <w:bottom w:val="single" w:sz="2" w:space="7" w:color="000001"/>
        </w:pBdr>
        <w:jc w:val="center"/>
        <w:rPr/>
      </w:pPr>
      <w:hyperlink r:id="rId4">
        <w:r>
          <w:rPr>
            <w:rStyle w:val="Internetovodkaz"/>
            <w:sz w:val="20"/>
          </w:rPr>
          <w:t>www.cervenykriz.zlin.cz</w:t>
        </w:r>
      </w:hyperlink>
    </w:p>
    <w:p>
      <w:pPr>
        <w:pStyle w:val="Normal"/>
        <w:tabs>
          <w:tab w:val="left" w:pos="0" w:leader="none"/>
        </w:tabs>
        <w:rPr>
          <w:b/>
          <w:b/>
          <w:bCs/>
          <w:i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>
      <w:pPr>
        <w:pStyle w:val="Normal"/>
        <w:spacing w:lineRule="auto" w:line="360"/>
        <w:jc w:val="center"/>
        <w:rPr>
          <w:b/>
          <w:b/>
          <w:sz w:val="28"/>
        </w:rPr>
      </w:pPr>
      <w:r>
        <w:rPr>
          <w:b/>
          <w:sz w:val="28"/>
        </w:rPr>
        <w:t>Informace ke kurzu Zdravotník zotavovacích akcí</w:t>
      </w:r>
    </w:p>
    <w:p>
      <w:pPr>
        <w:pStyle w:val="Normal"/>
        <w:spacing w:lineRule="auto" w:line="360"/>
        <w:jc w:val="center"/>
        <w:rPr/>
      </w:pPr>
      <w:r>
        <w:rPr>
          <w:b/>
          <w:sz w:val="28"/>
        </w:rPr>
        <w:t>listopad/prosinec 202</w:t>
      </w:r>
      <w:r>
        <w:rPr>
          <w:b/>
          <w:sz w:val="28"/>
        </w:rPr>
        <w:t>4</w:t>
      </w:r>
    </w:p>
    <w:p>
      <w:pPr>
        <w:pStyle w:val="Normal"/>
        <w:spacing w:lineRule="auto" w:line="36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jc w:val="both"/>
        <w:rPr/>
      </w:pPr>
      <w:r>
        <w:rPr>
          <w:spacing w:val="-8"/>
          <w:u w:val="single"/>
        </w:rPr>
        <w:t>Termín</w:t>
      </w:r>
      <w:r>
        <w:rPr>
          <w:spacing w:val="-8"/>
        </w:rPr>
        <w:t xml:space="preserve">: </w:t>
      </w:r>
      <w:r>
        <w:rPr>
          <w:b/>
          <w:spacing w:val="-8"/>
        </w:rPr>
        <w:t>2</w:t>
      </w:r>
      <w:r>
        <w:rPr>
          <w:b/>
          <w:spacing w:val="-8"/>
        </w:rPr>
        <w:t>2</w:t>
      </w:r>
      <w:r>
        <w:rPr>
          <w:b/>
          <w:spacing w:val="-8"/>
        </w:rPr>
        <w:t>.11. – 2</w:t>
      </w:r>
      <w:r>
        <w:rPr>
          <w:b/>
          <w:spacing w:val="-8"/>
        </w:rPr>
        <w:t>4</w:t>
      </w:r>
      <w:r>
        <w:rPr>
          <w:b/>
          <w:spacing w:val="-8"/>
        </w:rPr>
        <w:t xml:space="preserve">. 11. </w:t>
      </w:r>
      <w:r>
        <w:rPr>
          <w:b/>
          <w:spacing w:val="-8"/>
        </w:rPr>
        <w:t>2024</w:t>
      </w:r>
      <w:r>
        <w:rPr>
          <w:b/>
          <w:spacing w:val="-8"/>
        </w:rPr>
        <w:t xml:space="preserve"> +  </w:t>
      </w:r>
      <w:r>
        <w:rPr>
          <w:b/>
          <w:spacing w:val="-8"/>
        </w:rPr>
        <w:t>29.11</w:t>
      </w:r>
      <w:r>
        <w:rPr>
          <w:b/>
          <w:spacing w:val="-8"/>
        </w:rPr>
        <w:t xml:space="preserve">. – </w:t>
      </w:r>
      <w:r>
        <w:rPr>
          <w:b/>
          <w:spacing w:val="-8"/>
        </w:rPr>
        <w:t>1</w:t>
      </w:r>
      <w:r>
        <w:rPr>
          <w:b/>
          <w:spacing w:val="-8"/>
        </w:rPr>
        <w:t>. 12. 202</w:t>
      </w:r>
      <w:r>
        <w:rPr>
          <w:b/>
          <w:spacing w:val="-8"/>
        </w:rPr>
        <w:t>4</w:t>
      </w:r>
      <w:r>
        <w:rPr>
          <w:b/>
          <w:spacing w:val="-8"/>
        </w:rPr>
        <w:t xml:space="preserve"> </w:t>
      </w:r>
      <w:r>
        <w:rPr>
          <w:spacing w:val="-8"/>
        </w:rPr>
        <w:t>(celkem 40 vyučovacích hodin)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u w:val="single"/>
        </w:rPr>
        <w:t>Místo školení</w:t>
      </w:r>
      <w:r>
        <w:rPr/>
        <w:t xml:space="preserve">: Potoky 3314, Zlín  - budova ÚOS ČČK Zlín </w:t>
      </w:r>
    </w:p>
    <w:p>
      <w:pPr>
        <w:pStyle w:val="Normal"/>
        <w:spacing w:lineRule="auto" w:line="360"/>
        <w:jc w:val="both"/>
        <w:rPr/>
      </w:pPr>
      <w:r>
        <w:rPr>
          <w:u w:val="single"/>
        </w:rPr>
        <w:t>Cena:</w:t>
      </w:r>
      <w:r>
        <w:rPr/>
        <w:t xml:space="preserve"> </w:t>
      </w:r>
      <w:r>
        <w:rPr>
          <w:b/>
          <w:bCs/>
        </w:rPr>
        <w:t>40</w:t>
      </w:r>
      <w:r>
        <w:rPr>
          <w:b/>
          <w:bCs/>
        </w:rPr>
        <w:t>0</w:t>
      </w:r>
      <w:r>
        <w:rPr>
          <w:b/>
        </w:rPr>
        <w:t xml:space="preserve">0,- </w:t>
      </w:r>
      <w:bookmarkStart w:id="0" w:name="_GoBack"/>
      <w:bookmarkEnd w:id="0"/>
      <w:r>
        <w:rPr/>
        <w:t>(včetně povinné literatury)</w:t>
      </w:r>
    </w:p>
    <w:p>
      <w:pPr>
        <w:pStyle w:val="Normal"/>
        <w:spacing w:lineRule="auto" w:line="36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/>
        <w:jc w:val="both"/>
        <w:rPr/>
      </w:pPr>
      <w:r>
        <w:rPr>
          <w:b/>
          <w:u w:val="single"/>
        </w:rPr>
        <w:t>Platba kurzu je možná:</w:t>
      </w:r>
    </w:p>
    <w:p>
      <w:pPr>
        <w:pStyle w:val="Normal"/>
        <w:spacing w:lineRule="auto" w:line="360"/>
        <w:jc w:val="both"/>
        <w:rPr/>
      </w:pPr>
      <w:r>
        <w:rPr/>
        <w:t xml:space="preserve">převodem na bankovní účet číslo: </w:t>
      </w:r>
      <w:r>
        <w:rPr>
          <w:b/>
        </w:rPr>
        <w:t>44602724/0600</w:t>
      </w:r>
      <w:r>
        <w:rPr/>
        <w:t xml:space="preserve"> (Moneta Money Bank) - jako variabilní symbol uveďte Vaše datum narození ( v případě vystavení faktury bude variabilní symbol číslo faktury)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u w:val="double"/>
        </w:rPr>
      </w:pPr>
      <w:r>
        <w:rPr>
          <w:b/>
          <w:bCs/>
          <w:color w:val="CE181E"/>
          <w:u w:val="double"/>
        </w:rPr>
        <w:t>Důležité: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color w:val="CE181E"/>
        </w:rPr>
        <w:t>Pokud budete potřebovat vystavit fakturu na školu nebo organizaci, prosím sdělte fakturační údaje do přihlášky. Platbu proveďte až po obdržení faktury.</w:t>
      </w:r>
    </w:p>
    <w:p>
      <w:pPr>
        <w:pStyle w:val="Normal"/>
        <w:spacing w:lineRule="auto" w:line="360"/>
        <w:rPr/>
      </w:pPr>
      <w:r>
        <w:rPr>
          <w:b/>
        </w:rPr>
        <w:t xml:space="preserve">Termín pro zaplacení kurzu je nejpozději do </w:t>
      </w:r>
      <w:r>
        <w:rPr>
          <w:b/>
          <w:color w:val="0000FF"/>
          <w:u w:val="double"/>
        </w:rPr>
        <w:t>1</w:t>
      </w:r>
      <w:r>
        <w:rPr>
          <w:b/>
          <w:color w:val="0000FF"/>
          <w:u w:val="double"/>
        </w:rPr>
        <w:t>5</w:t>
      </w:r>
      <w:r>
        <w:rPr>
          <w:b/>
          <w:color w:val="0000FF"/>
          <w:u w:val="double"/>
        </w:rPr>
        <w:t>. 11. 202</w:t>
      </w:r>
      <w:r>
        <w:rPr>
          <w:b/>
          <w:color w:val="0000FF"/>
          <w:u w:val="double"/>
        </w:rPr>
        <w:t>4</w:t>
      </w:r>
      <w:r>
        <w:rPr>
          <w:b/>
          <w:color w:val="0000FF"/>
          <w:u w:val="double"/>
        </w:rPr>
        <w:t>!!!</w:t>
      </w:r>
    </w:p>
    <w:p>
      <w:pPr>
        <w:pStyle w:val="Normal"/>
        <w:spacing w:lineRule="auto" w:line="360"/>
        <w:rPr>
          <w:b/>
          <w:b/>
          <w:u w:val="double"/>
        </w:rPr>
      </w:pPr>
      <w:r>
        <w:rPr>
          <w:b/>
          <w:u w:val="double"/>
        </w:rPr>
      </w:r>
    </w:p>
    <w:p>
      <w:pPr>
        <w:pStyle w:val="Normal"/>
        <w:ind w:left="-142" w:hanging="0"/>
        <w:rPr/>
      </w:pPr>
      <w:r>
        <w:rPr>
          <w:b/>
        </w:rPr>
        <w:t>Parkování</w:t>
      </w:r>
      <w:r>
        <w:rPr/>
        <w:t xml:space="preserve">: nejbližší parkování je v prostorách veřejného parkoviště u Zlatého jablka. </w:t>
      </w:r>
    </w:p>
    <w:p>
      <w:pPr>
        <w:pStyle w:val="Normal"/>
        <w:spacing w:lineRule="auto" w:line="360"/>
        <w:ind w:left="-142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U budovy prosím neparkujte. Také upozorňuji, že se nesmí parkovat za budovou vnitrobloku. Předejdete tak zbytečným pokutám.</w:t>
      </w:r>
    </w:p>
    <w:p>
      <w:pPr>
        <w:pStyle w:val="Normal"/>
        <w:spacing w:lineRule="auto" w:line="360"/>
        <w:ind w:left="-142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spacing w:lineRule="auto" w:line="360"/>
        <w:jc w:val="both"/>
        <w:rPr>
          <w:u w:val="single"/>
        </w:rPr>
      </w:pPr>
      <w:r>
        <w:rPr>
          <w:b/>
          <w:bCs/>
          <w:u w:val="single"/>
        </w:rPr>
        <w:t>Základní časový harmonogram:</w:t>
      </w:r>
      <w:r>
        <w:rPr>
          <w:b/>
          <w:bCs/>
          <w:u w:val="none"/>
        </w:rPr>
        <w:t xml:space="preserve"> </w:t>
      </w:r>
      <w:r>
        <w:rPr>
          <w:u w:val="none"/>
        </w:rPr>
        <w:t>(podrobnější harmonogram obdržíte při zahájení kurzu)</w:t>
      </w:r>
    </w:p>
    <w:p>
      <w:pPr>
        <w:pStyle w:val="Normal"/>
        <w:spacing w:lineRule="auto" w:line="360"/>
        <w:jc w:val="both"/>
        <w:rPr>
          <w:u w:val="single"/>
        </w:rPr>
      </w:pPr>
      <w:r>
        <w:rPr>
          <w:u w:val="none"/>
        </w:rPr>
        <w:t>- v pátek se začíná ve 14,30, soboty a neděle 8.00 – 16.00 hodin</w:t>
      </w:r>
    </w:p>
    <w:p>
      <w:pPr>
        <w:pStyle w:val="Normal"/>
        <w:spacing w:lineRule="auto" w:line="360" w:before="0" w:after="120"/>
        <w:jc w:val="both"/>
        <w:rPr>
          <w:u w:val="single"/>
        </w:rPr>
      </w:pPr>
      <w:r>
        <w:rPr>
          <w:u w:val="single"/>
        </w:rPr>
        <w:t>Co s sebou: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blok na poznámky a psací potřeby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pohodlné oblečení (při praktickém nácviku je dobré, pokud se cítíte dobře a pohodlně)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jídlo a pití na celý den (budou polední pauzy na oběd)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jedno odpoledne bude probíhat praktický nácvik záchrany tonoucího v bazénu, nezapomeňte proto plavky a ručník – termín bude upřesněn</w:t>
      </w:r>
    </w:p>
    <w:p>
      <w:pPr>
        <w:pStyle w:val="Normal"/>
        <w:spacing w:lineRule="auto" w:line="36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 w:before="0" w:after="120"/>
        <w:jc w:val="both"/>
        <w:rPr>
          <w:u w:val="single"/>
        </w:rPr>
      </w:pPr>
      <w:r>
        <w:rPr>
          <w:u w:val="single"/>
        </w:rPr>
        <w:t>Osnova školení: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Organizace, úkoly a činnosti ČK, ČČK a Ženevské úmluvy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Základy anatomie a fyziologie člověka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První pomoc teoreticky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 xml:space="preserve">První pomoc prakticky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Hygiena a epidemiologie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Základy zdravotnické dokumentace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Práva a povinnosti zdravotníků zotavovacích akcí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Transport raněných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Záchrana tonoucích – teorie i praxe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Péče o nemocné</w:t>
      </w:r>
    </w:p>
    <w:p>
      <w:pPr>
        <w:pStyle w:val="Normal"/>
        <w:spacing w:lineRule="auto" w:line="360" w:before="0" w:after="12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V případě splnění všech podmínek (docházka, úspěšná závěrečná zkouška) obdržíte certifikát a kartičku zdravotníka. Budete tak oprávněni vykonávat tuto funkci na dětských táborech, výletech, lyžařských kurzech apod., a to dle zákona o ochraně veřejného zdraví.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V případě jakýkoliv dotazů nás neváhejte kontaktovat na telefonním čísle </w:t>
      </w:r>
      <w:r>
        <w:rPr>
          <w:b/>
        </w:rPr>
        <w:t>577 430 011</w:t>
      </w:r>
      <w:r>
        <w:rPr/>
        <w:t xml:space="preserve"> nebo na e-mailu </w:t>
      </w:r>
      <w:r>
        <w:rPr>
          <w:b/>
        </w:rPr>
        <w:t>zlin@cervenykriz.eu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>Mgr. Michaela Stýblová</w:t>
      </w:r>
    </w:p>
    <w:p>
      <w:pPr>
        <w:pStyle w:val="Normal"/>
        <w:spacing w:lineRule="auto" w:line="360"/>
        <w:jc w:val="right"/>
        <w:rPr/>
      </w:pPr>
      <w:r>
        <w:rPr/>
        <w:t>OS ČČK Zlín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sectPr>
      <w:footerReference w:type="default" r:id="rId5"/>
      <w:type w:val="nextPage"/>
      <w:pgSz w:w="11906" w:h="16838"/>
      <w:pgMar w:left="1417" w:right="1417" w:header="0" w:top="993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1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Zpat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7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 w:customStyle="1">
    <w:name w:val="Internetový odkaz"/>
    <w:basedOn w:val="DefaultParagraphFont"/>
    <w:rsid w:val="0073267c"/>
    <w:rPr>
      <w:color w:val="0000FF"/>
      <w:u w:val="single"/>
    </w:rPr>
  </w:style>
  <w:style w:type="character" w:styleId="NzevChar" w:customStyle="1">
    <w:name w:val="Název Char"/>
    <w:basedOn w:val="DefaultParagraphFont"/>
    <w:link w:val="Nzev"/>
    <w:qFormat/>
    <w:rsid w:val="0073267c"/>
    <w:rPr>
      <w:rFonts w:eastAsia="Times New Roman"/>
      <w:b/>
      <w:bCs/>
      <w:sz w:val="28"/>
      <w:lang w:eastAsia="ar-SA"/>
    </w:rPr>
  </w:style>
  <w:style w:type="character" w:styleId="ZhlavChar" w:customStyle="1">
    <w:name w:val="Záhlaví Char"/>
    <w:basedOn w:val="DefaultParagraphFont"/>
    <w:link w:val="Zhlav1"/>
    <w:uiPriority w:val="99"/>
    <w:semiHidden/>
    <w:qFormat/>
    <w:rsid w:val="00416598"/>
    <w:rPr>
      <w:rFonts w:eastAsia="Times New Roman"/>
      <w:sz w:val="24"/>
      <w:szCs w:val="24"/>
      <w:lang w:eastAsia="ar-SA"/>
    </w:rPr>
  </w:style>
  <w:style w:type="character" w:styleId="ZpatChar" w:customStyle="1">
    <w:name w:val="Zápatí Char"/>
    <w:basedOn w:val="DefaultParagraphFont"/>
    <w:link w:val="Zpat1"/>
    <w:uiPriority w:val="99"/>
    <w:qFormat/>
    <w:rsid w:val="00416598"/>
    <w:rPr>
      <w:rFonts w:eastAsia="Times New Roman"/>
      <w:sz w:val="24"/>
      <w:szCs w:val="24"/>
      <w:lang w:eastAsia="ar-SA"/>
    </w:rPr>
  </w:style>
  <w:style w:type="character" w:styleId="ListLabel1" w:customStyle="1">
    <w:name w:val="ListLabel 1"/>
    <w:qFormat/>
    <w:rsid w:val="00e62fae"/>
    <w:rPr>
      <w:rFonts w:cs="Times New Roman"/>
      <w:b/>
    </w:rPr>
  </w:style>
  <w:style w:type="character" w:styleId="ListLabel2" w:customStyle="1">
    <w:name w:val="ListLabel 2"/>
    <w:qFormat/>
    <w:rsid w:val="00e62fae"/>
    <w:rPr>
      <w:rFonts w:cs="Courier New"/>
    </w:rPr>
  </w:style>
  <w:style w:type="character" w:styleId="ListLabel3" w:customStyle="1">
    <w:name w:val="ListLabel 3"/>
    <w:qFormat/>
    <w:rsid w:val="00e62fae"/>
    <w:rPr>
      <w:rFonts w:cs="Courier New"/>
    </w:rPr>
  </w:style>
  <w:style w:type="character" w:styleId="ListLabel4" w:customStyle="1">
    <w:name w:val="ListLabel 4"/>
    <w:qFormat/>
    <w:rsid w:val="00e62fae"/>
    <w:rPr>
      <w:rFonts w:cs="Courier New"/>
    </w:rPr>
  </w:style>
  <w:style w:type="character" w:styleId="ListLabel5">
    <w:name w:val="ListLabel 5"/>
    <w:qFormat/>
    <w:rPr>
      <w:rFonts w:cs="Times New Roman"/>
      <w:b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Times New Roman"/>
      <w:b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Times New Roman"/>
      <w:b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Times New Roman"/>
      <w:b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Times New Roman"/>
      <w:b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paragraph" w:styleId="Nadpis" w:customStyle="1">
    <w:name w:val="Nadpis"/>
    <w:basedOn w:val="Normal"/>
    <w:next w:val="Tlotextu"/>
    <w:qFormat/>
    <w:rsid w:val="00e62fae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rsid w:val="00e62fae"/>
    <w:pPr>
      <w:spacing w:lineRule="auto" w:line="288" w:before="0" w:after="140"/>
    </w:pPr>
    <w:rPr/>
  </w:style>
  <w:style w:type="paragraph" w:styleId="Seznam">
    <w:name w:val="List"/>
    <w:basedOn w:val="Tlotextu"/>
    <w:rsid w:val="00e62fae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e62fae"/>
    <w:pPr>
      <w:suppressLineNumbers/>
    </w:pPr>
    <w:rPr>
      <w:rFonts w:cs="Arial Unicode MS"/>
    </w:rPr>
  </w:style>
  <w:style w:type="paragraph" w:styleId="Titulek1" w:customStyle="1">
    <w:name w:val="Titulek1"/>
    <w:basedOn w:val="Normal"/>
    <w:qFormat/>
    <w:rsid w:val="00e62fae"/>
    <w:pPr>
      <w:suppressLineNumbers/>
      <w:spacing w:before="120" w:after="120"/>
    </w:pPr>
    <w:rPr>
      <w:rFonts w:cs="Arial Unicode MS"/>
      <w:i/>
      <w:iCs/>
    </w:rPr>
  </w:style>
  <w:style w:type="paragraph" w:styleId="Nzev">
    <w:name w:val="Title"/>
    <w:basedOn w:val="Normal"/>
    <w:link w:val="NzevChar"/>
    <w:qFormat/>
    <w:rsid w:val="0073267c"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9b70cf"/>
    <w:pPr>
      <w:spacing w:before="0" w:after="0"/>
      <w:ind w:left="720" w:hanging="0"/>
      <w:contextualSpacing/>
    </w:pPr>
    <w:rPr/>
  </w:style>
  <w:style w:type="paragraph" w:styleId="Zhlav1" w:customStyle="1">
    <w:name w:val="Záhlaví1"/>
    <w:basedOn w:val="Normal"/>
    <w:link w:val="ZhlavChar"/>
    <w:uiPriority w:val="99"/>
    <w:semiHidden/>
    <w:unhideWhenUsed/>
    <w:qFormat/>
    <w:rsid w:val="00416598"/>
    <w:pPr>
      <w:tabs>
        <w:tab w:val="center" w:pos="4536" w:leader="none"/>
        <w:tab w:val="right" w:pos="9072" w:leader="none"/>
      </w:tabs>
    </w:pPr>
    <w:rPr/>
  </w:style>
  <w:style w:type="paragraph" w:styleId="Zpat1" w:customStyle="1">
    <w:name w:val="Zápatí1"/>
    <w:basedOn w:val="Normal"/>
    <w:link w:val="ZpatChar"/>
    <w:uiPriority w:val="99"/>
    <w:unhideWhenUsed/>
    <w:qFormat/>
    <w:rsid w:val="00416598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rojekty.cckzlin@volny.cz" TargetMode="External"/><Relationship Id="rId4" Type="http://schemas.openxmlformats.org/officeDocument/2006/relationships/hyperlink" Target="http://www.cervenykriz.zlin.cz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LibreOffice/5.2.3.3$Windows_X86_64 LibreOffice_project/d54a8868f08a7b39642414cf2c8ef2f228f780cf</Application>
  <Pages>2</Pages>
  <Words>336</Words>
  <Characters>1951</Characters>
  <CharactersWithSpaces>2285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2023-02-09T08:25:00Z</dcterms:created>
  <dc:creator>Projekty ČČK</dc:creator>
  <dc:description/>
  <dc:language>cs-CZ</dc:language>
  <cp:lastModifiedBy/>
  <dcterms:modified xsi:type="dcterms:W3CDTF">2024-10-04T08:25:41Z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